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1"/>
        <w:gridCol w:w="5445"/>
        <w:gridCol w:w="709"/>
        <w:gridCol w:w="709"/>
        <w:gridCol w:w="844"/>
      </w:tblGrid>
      <w:tr w:rsidR="00F67ED9" w:rsidTr="00F67ED9">
        <w:tc>
          <w:tcPr>
            <w:tcW w:w="1921" w:type="dxa"/>
          </w:tcPr>
          <w:p w:rsidR="00F67ED9" w:rsidRDefault="00F67ED9" w:rsidP="0007018C">
            <w:pPr>
              <w:pStyle w:val="Intestazione"/>
            </w:pPr>
            <w:r w:rsidRPr="008A0857">
              <w:rPr>
                <w:noProof/>
              </w:rPr>
              <w:drawing>
                <wp:inline distT="0" distB="0" distL="0" distR="0">
                  <wp:extent cx="849086" cy="849086"/>
                  <wp:effectExtent l="0" t="0" r="8255" b="8255"/>
                  <wp:docPr id="3" name="Immagine 1" descr="C:\Users\DIRIGE~1\AppData\Local\Temp\Rar$DIa3820.39450\LIVE2-ColorNOscrit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IGE~1\AppData\Local\Temp\Rar$DIa3820.39450\LIVE2-ColorNOscritta (1).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085" cy="855085"/>
                          </a:xfrm>
                          <a:prstGeom prst="rect">
                            <a:avLst/>
                          </a:prstGeom>
                          <a:noFill/>
                          <a:ln>
                            <a:noFill/>
                          </a:ln>
                        </pic:spPr>
                      </pic:pic>
                    </a:graphicData>
                  </a:graphic>
                </wp:inline>
              </w:drawing>
            </w:r>
          </w:p>
        </w:tc>
        <w:tc>
          <w:tcPr>
            <w:tcW w:w="5445" w:type="dxa"/>
          </w:tcPr>
          <w:p w:rsidR="00F67ED9" w:rsidRPr="008A0857" w:rsidRDefault="00F67ED9" w:rsidP="00F67ED9">
            <w:pPr>
              <w:widowControl w:val="0"/>
              <w:spacing w:after="0" w:line="240" w:lineRule="auto"/>
              <w:jc w:val="center"/>
              <w:rPr>
                <w:rFonts w:ascii="Bahnschrift SemiBold SemiConden" w:eastAsia="Microsoft YaHei UI Light" w:hAnsi="Bahnschrift SemiBold SemiConden"/>
                <w:b/>
                <w:smallCaps/>
                <w:color w:val="000080"/>
                <w:sz w:val="32"/>
                <w:szCs w:val="32"/>
              </w:rPr>
            </w:pPr>
            <w:r w:rsidRPr="00F67ED9">
              <w:rPr>
                <w:rFonts w:ascii="Bahnschrift SemiBold SemiConden" w:eastAsia="Microsoft YaHei UI Light" w:hAnsi="Bahnschrift SemiBold SemiConden"/>
                <w:b/>
                <w:smallCaps/>
                <w:noProof/>
                <w:color w:val="000080"/>
                <w:sz w:val="32"/>
                <w:szCs w:val="32"/>
              </w:rPr>
              <w:drawing>
                <wp:anchor distT="0" distB="0" distL="114300" distR="114300" simplePos="0" relativeHeight="251663360" behindDoc="0" locked="0" layoutInCell="1" allowOverlap="1">
                  <wp:simplePos x="0" y="0"/>
                  <wp:positionH relativeFrom="margin">
                    <wp:posOffset>1534160</wp:posOffset>
                  </wp:positionH>
                  <wp:positionV relativeFrom="paragraph">
                    <wp:posOffset>-504825</wp:posOffset>
                  </wp:positionV>
                  <wp:extent cx="476250" cy="476250"/>
                  <wp:effectExtent l="1905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anchor>
              </w:drawing>
            </w:r>
            <w:r w:rsidRPr="008A0857">
              <w:rPr>
                <w:rFonts w:ascii="Bahnschrift SemiBold SemiConden" w:eastAsia="Microsoft YaHei UI Light" w:hAnsi="Bahnschrift SemiBold SemiConden"/>
                <w:b/>
                <w:smallCaps/>
                <w:color w:val="000080"/>
                <w:sz w:val="32"/>
                <w:szCs w:val="32"/>
              </w:rPr>
              <w:t>LICEO  CLASSICO  STATALE</w:t>
            </w:r>
            <w:r>
              <w:rPr>
                <w:rFonts w:ascii="Bahnschrift SemiBold SemiConden" w:eastAsia="Microsoft YaHei UI Light" w:hAnsi="Bahnschrift SemiBold SemiConden"/>
                <w:b/>
                <w:smallCaps/>
                <w:color w:val="000080"/>
                <w:sz w:val="32"/>
                <w:szCs w:val="32"/>
              </w:rPr>
              <w:t xml:space="preserve">   </w:t>
            </w:r>
          </w:p>
          <w:p w:rsidR="00F67ED9" w:rsidRPr="008A0857" w:rsidRDefault="00F67ED9" w:rsidP="00F67ED9">
            <w:pPr>
              <w:pStyle w:val="Titolo3"/>
              <w:spacing w:before="0" w:line="240" w:lineRule="auto"/>
              <w:jc w:val="center"/>
              <w:outlineLvl w:val="2"/>
              <w:rPr>
                <w:rFonts w:ascii="Bahnschrift SemiBold SemiConden" w:eastAsia="Microsoft YaHei UI Light" w:hAnsi="Bahnschrift SemiBold SemiConden"/>
                <w:b w:val="0"/>
                <w:color w:val="000080"/>
                <w:sz w:val="32"/>
                <w:szCs w:val="32"/>
              </w:rPr>
            </w:pPr>
            <w:r w:rsidRPr="008A0857">
              <w:rPr>
                <w:rFonts w:ascii="Bahnschrift SemiBold SemiConden" w:eastAsia="Microsoft YaHei UI Light" w:hAnsi="Bahnschrift SemiBold SemiConden"/>
                <w:color w:val="000080"/>
                <w:sz w:val="32"/>
                <w:szCs w:val="32"/>
              </w:rPr>
              <w:t>"VITTORIO EMANUELE II"</w:t>
            </w:r>
          </w:p>
          <w:p w:rsidR="00F67ED9" w:rsidRDefault="00F67ED9" w:rsidP="00F67ED9">
            <w:pPr>
              <w:pStyle w:val="Intestazione"/>
              <w:jc w:val="center"/>
            </w:pPr>
            <w:r w:rsidRPr="008A0857">
              <w:rPr>
                <w:rFonts w:ascii="Bahnschrift SemiBold SemiConden" w:eastAsia="Microsoft YaHei UI Light" w:hAnsi="Bahnschrift SemiBold SemiConden"/>
                <w:smallCaps/>
                <w:color w:val="000080"/>
                <w:sz w:val="32"/>
                <w:szCs w:val="32"/>
              </w:rPr>
              <w:t>P A L E R M O</w:t>
            </w:r>
          </w:p>
        </w:tc>
        <w:tc>
          <w:tcPr>
            <w:tcW w:w="709" w:type="dxa"/>
          </w:tcPr>
          <w:p w:rsidR="00F67ED9" w:rsidRDefault="00F67ED9" w:rsidP="0007018C">
            <w:pPr>
              <w:pStyle w:val="Intestazione"/>
            </w:pPr>
            <w:r>
              <w:rPr>
                <w:noProof/>
              </w:rPr>
              <w:drawing>
                <wp:anchor distT="0" distB="0" distL="114300" distR="114300" simplePos="0" relativeHeight="251660288" behindDoc="1" locked="0" layoutInCell="1" allowOverlap="1">
                  <wp:simplePos x="0" y="0"/>
                  <wp:positionH relativeFrom="column">
                    <wp:posOffset>13245</wp:posOffset>
                  </wp:positionH>
                  <wp:positionV relativeFrom="paragraph">
                    <wp:posOffset>237049</wp:posOffset>
                  </wp:positionV>
                  <wp:extent cx="323057" cy="401216"/>
                  <wp:effectExtent l="0" t="0" r="1270" b="0"/>
                  <wp:wrapNone/>
                  <wp:docPr id="7" name="ipfi5UlXQEE5dtLFM:" descr="http://t1.gstatic.com/images?q=tbn:i5UlXQEE5dtLFM:http://www.corriereinformazione.it/images/stories/logo_regione_Sicili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5UlXQEE5dtLFM:" descr="http://t1.gstatic.com/images?q=tbn:i5UlXQEE5dtLFM:http://www.corriereinformazione.it/images/stories/logo_regione_Sicilia.jpg">
                            <a:hlinkClick r:id="rId9"/>
                          </pic:cNvPr>
                          <pic:cNvPicPr>
                            <a:picLocks noChangeAspect="1" noChangeArrowheads="1"/>
                          </pic:cNvPicPr>
                        </pic:nvPicPr>
                        <pic:blipFill>
                          <a:blip r:embed="rId10" r:link="rId11" cstate="print"/>
                          <a:srcRect/>
                          <a:stretch>
                            <a:fillRect/>
                          </a:stretch>
                        </pic:blipFill>
                        <pic:spPr bwMode="auto">
                          <a:xfrm>
                            <a:off x="0" y="0"/>
                            <a:ext cx="323057" cy="401216"/>
                          </a:xfrm>
                          <a:prstGeom prst="rect">
                            <a:avLst/>
                          </a:prstGeom>
                          <a:noFill/>
                          <a:ln w="9525">
                            <a:noFill/>
                            <a:miter lim="800000"/>
                            <a:headEnd/>
                            <a:tailEnd/>
                          </a:ln>
                        </pic:spPr>
                      </pic:pic>
                    </a:graphicData>
                  </a:graphic>
                </wp:anchor>
              </w:drawing>
            </w:r>
          </w:p>
        </w:tc>
        <w:tc>
          <w:tcPr>
            <w:tcW w:w="709" w:type="dxa"/>
          </w:tcPr>
          <w:p w:rsidR="00F67ED9" w:rsidRDefault="00F67ED9" w:rsidP="0007018C">
            <w:pPr>
              <w:pStyle w:val="Intestazione"/>
            </w:pPr>
            <w:r>
              <w:rPr>
                <w:noProof/>
              </w:rPr>
              <w:drawing>
                <wp:anchor distT="0" distB="0" distL="114300" distR="114300" simplePos="0" relativeHeight="251659264" behindDoc="1" locked="0" layoutInCell="1" allowOverlap="1">
                  <wp:simplePos x="0" y="0"/>
                  <wp:positionH relativeFrom="column">
                    <wp:posOffset>-19763</wp:posOffset>
                  </wp:positionH>
                  <wp:positionV relativeFrom="paragraph">
                    <wp:posOffset>227136</wp:posOffset>
                  </wp:positionV>
                  <wp:extent cx="292838" cy="475862"/>
                  <wp:effectExtent l="0" t="0" r="0" b="635"/>
                  <wp:wrapNone/>
                  <wp:docPr id="8" name="ipf7muVq7OaplBvCM:" descr="http://t1.gstatic.com/images?q=tbn:7muVq7OaplBvCM:http://www.trainsimhobby.com/public/Data/Etr500PLT/2009121201934_LOGO_provincia_regionale_di_palermo.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7muVq7OaplBvCM:" descr="http://t1.gstatic.com/images?q=tbn:7muVq7OaplBvCM:http://www.trainsimhobby.com/public/Data/Etr500PLT/2009121201934_LOGO_provincia_regionale_di_palermo.gif">
                            <a:hlinkClick r:id="rId12"/>
                          </pic:cNvPr>
                          <pic:cNvPicPr>
                            <a:picLocks noChangeAspect="1" noChangeArrowheads="1"/>
                          </pic:cNvPicPr>
                        </pic:nvPicPr>
                        <pic:blipFill>
                          <a:blip r:embed="rId13" r:link="rId14" cstate="print"/>
                          <a:srcRect/>
                          <a:stretch>
                            <a:fillRect/>
                          </a:stretch>
                        </pic:blipFill>
                        <pic:spPr bwMode="auto">
                          <a:xfrm>
                            <a:off x="0" y="0"/>
                            <a:ext cx="292838" cy="475862"/>
                          </a:xfrm>
                          <a:prstGeom prst="rect">
                            <a:avLst/>
                          </a:prstGeom>
                          <a:noFill/>
                          <a:ln w="9525">
                            <a:noFill/>
                            <a:miter lim="800000"/>
                            <a:headEnd/>
                            <a:tailEnd/>
                          </a:ln>
                        </pic:spPr>
                      </pic:pic>
                    </a:graphicData>
                  </a:graphic>
                </wp:anchor>
              </w:drawing>
            </w:r>
          </w:p>
        </w:tc>
        <w:tc>
          <w:tcPr>
            <w:tcW w:w="844" w:type="dxa"/>
          </w:tcPr>
          <w:p w:rsidR="00F67ED9" w:rsidRDefault="00F67ED9" w:rsidP="0007018C">
            <w:pPr>
              <w:pStyle w:val="Intestazione"/>
            </w:pPr>
            <w:r>
              <w:rPr>
                <w:noProof/>
              </w:rPr>
              <w:drawing>
                <wp:anchor distT="0" distB="0" distL="114300" distR="114300" simplePos="0" relativeHeight="251661312" behindDoc="1" locked="0" layoutInCell="1" allowOverlap="1">
                  <wp:simplePos x="0" y="0"/>
                  <wp:positionH relativeFrom="margin">
                    <wp:posOffset>-6700</wp:posOffset>
                  </wp:positionH>
                  <wp:positionV relativeFrom="paragraph">
                    <wp:posOffset>300913</wp:posOffset>
                  </wp:positionV>
                  <wp:extent cx="407567" cy="274665"/>
                  <wp:effectExtent l="0" t="0" r="0" b="0"/>
                  <wp:wrapNone/>
                  <wp:docPr id="9" name="ipfzRK_1f4copYvTM:" descr="http://t3.gstatic.com/images?q=tbn:zRK_1f4copYvTM:https://myportal.regione.veneto.it/opencms/export/sites/default/CMA/territorio/OPEN-ALP/Immagini_OPENALP/LoghiNuovi/0_logo_europ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RK_1f4copYvTM:" descr="http://t3.gstatic.com/images?q=tbn:zRK_1f4copYvTM:https://myportal.regione.veneto.it/opencms/export/sites/default/CMA/territorio/OPEN-ALP/Immagini_OPENALP/LoghiNuovi/0_logo_europa.jpg">
                            <a:hlinkClick r:id="rId15"/>
                          </pic:cNvPr>
                          <pic:cNvPicPr>
                            <a:picLocks noChangeAspect="1" noChangeArrowheads="1"/>
                          </pic:cNvPicPr>
                        </pic:nvPicPr>
                        <pic:blipFill>
                          <a:blip r:embed="rId16" r:link="rId17"/>
                          <a:srcRect/>
                          <a:stretch>
                            <a:fillRect/>
                          </a:stretch>
                        </pic:blipFill>
                        <pic:spPr bwMode="auto">
                          <a:xfrm>
                            <a:off x="0" y="0"/>
                            <a:ext cx="407567" cy="274665"/>
                          </a:xfrm>
                          <a:prstGeom prst="rect">
                            <a:avLst/>
                          </a:prstGeom>
                          <a:noFill/>
                          <a:ln w="9525">
                            <a:noFill/>
                            <a:miter lim="800000"/>
                            <a:headEnd/>
                            <a:tailEnd/>
                          </a:ln>
                        </pic:spPr>
                      </pic:pic>
                    </a:graphicData>
                  </a:graphic>
                </wp:anchor>
              </w:drawing>
            </w:r>
          </w:p>
        </w:tc>
      </w:tr>
    </w:tbl>
    <w:p w:rsidR="00F67ED9" w:rsidRDefault="00F67ED9" w:rsidP="00970AC0">
      <w:pPr>
        <w:jc w:val="center"/>
        <w:rPr>
          <w:rFonts w:ascii="Times New Roman" w:eastAsia="Times New Roman" w:hAnsi="Times New Roman" w:cs="Times New Roman"/>
          <w:smallCaps/>
          <w:sz w:val="44"/>
          <w:szCs w:val="44"/>
        </w:rPr>
      </w:pP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E90F52">
              <w:rPr>
                <w:rFonts w:ascii="Times New Roman" w:eastAsia="Times New Roman" w:hAnsi="Times New Roman" w:cs="Times New Roman"/>
                <w:smallCaps/>
                <w:noProof/>
              </w:rPr>
            </w:r>
            <w:r w:rsidR="00E90F52">
              <w:rPr>
                <w:rFonts w:ascii="Times New Roman" w:eastAsia="Times New Roman" w:hAnsi="Times New Roman" w:cs="Times New Roman"/>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E90F52">
              <w:rPr>
                <w:rFonts w:ascii="Times New Roman" w:eastAsia="Times New Roman" w:hAnsi="Times New Roman" w:cs="Times New Roman"/>
                <w:smallCaps/>
                <w:noProof/>
              </w:rPr>
            </w:r>
            <w:r w:rsidR="00E90F52">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E90F52">
              <w:rPr>
                <w:rFonts w:ascii="Times New Roman" w:eastAsia="Times New Roman" w:hAnsi="Times New Roman" w:cs="Times New Roman"/>
                <w:smallCaps/>
                <w:noProof/>
              </w:rPr>
            </w:r>
            <w:r w:rsidR="00E90F52">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E90F52">
              <w:rPr>
                <w:rFonts w:ascii="Times New Roman" w:eastAsia="Times New Roman" w:hAnsi="Times New Roman" w:cs="Times New Roman"/>
                <w:smallCaps/>
                <w:noProof/>
              </w:rPr>
            </w:r>
            <w:r w:rsidR="00E90F52">
              <w:rPr>
                <w:rFonts w:ascii="Times New Roman" w:eastAsia="Times New Roman" w:hAnsi="Times New Roman" w:cs="Times New Roman"/>
                <w:smallCaps/>
                <w:noProof/>
              </w:rPr>
              <w:pict>
                <v:oval id="Ovale 4"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F67ED9" w:rsidRDefault="00F67ED9" w:rsidP="00970AC0">
      <w:pPr>
        <w:pStyle w:val="Titolo1"/>
        <w:numPr>
          <w:ilvl w:val="0"/>
          <w:numId w:val="0"/>
        </w:numPr>
        <w:ind w:left="428" w:hanging="360"/>
      </w:pPr>
      <w:bookmarkStart w:id="0" w:name="_heading=h.gjdgxs" w:colFirst="0" w:colLast="0"/>
      <w:bookmarkEnd w:id="0"/>
    </w:p>
    <w:p w:rsidR="00970AC0" w:rsidRPr="00391C3B" w:rsidRDefault="00970AC0" w:rsidP="00970AC0">
      <w:pPr>
        <w:pStyle w:val="Titolo1"/>
        <w:numPr>
          <w:ilvl w:val="0"/>
          <w:numId w:val="0"/>
        </w:numPr>
        <w:ind w:left="428" w:hanging="360"/>
      </w:pPr>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B7239E" w:rsidRDefault="00B7239E" w:rsidP="000507E7">
      <w:pPr>
        <w:spacing w:after="0" w:line="240" w:lineRule="auto"/>
        <w:rPr>
          <w:b/>
          <w:sz w:val="16"/>
          <w:szCs w:val="16"/>
        </w:rPr>
      </w:pPr>
    </w:p>
    <w:p w:rsidR="00B7239E" w:rsidRDefault="00B7239E"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tblPr>
      <w:tblGrid>
        <w:gridCol w:w="10206"/>
      </w:tblGrid>
      <w:tr w:rsidR="00503064" w:rsidTr="006B44B3">
        <w:tc>
          <w:tcPr>
            <w:tcW w:w="10206" w:type="dxa"/>
          </w:tcPr>
          <w:p w:rsidR="00503064" w:rsidRDefault="00503064" w:rsidP="00190F3E">
            <w:pPr>
              <w:spacing w:before="120" w:after="120" w:line="240" w:lineRule="auto"/>
              <w:ind w:left="34" w:right="284"/>
              <w:jc w:val="both"/>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005634DE">
              <w:t xml:space="preserve">      </w:t>
            </w:r>
            <w:r w:rsidRPr="008E62CC">
              <w:rPr>
                <w:rFonts w:ascii="Tahoma" w:hAnsi="Tahoma" w:cs="Tahoma"/>
                <w:bCs/>
                <w:sz w:val="20"/>
                <w:szCs w:val="20"/>
              </w:rPr>
              <w:sym w:font="Webdings" w:char="F063"/>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B7239E">
              <w:rPr>
                <w:rFonts w:ascii="Tahoma" w:eastAsia="Tahoma" w:hAnsi="Tahoma" w:cs="Tahoma"/>
                <w:sz w:val="18"/>
                <w:szCs w:val="18"/>
              </w:rPr>
              <w:t xml:space="preserve"> </w:t>
            </w:r>
            <w:r w:rsidR="001F4E64">
              <w:rPr>
                <w:rFonts w:ascii="Tahoma" w:eastAsia="Tahoma" w:hAnsi="Tahoma" w:cs="Tahoma"/>
                <w:sz w:val="18"/>
                <w:szCs w:val="18"/>
              </w:rPr>
              <w:t xml:space="preserve">     </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r w:rsidR="00DD0A4E">
              <w:rPr>
                <w:rFonts w:ascii="Tahoma" w:hAnsi="Tahoma" w:cs="Tahoma"/>
                <w:i/>
                <w:sz w:val="20"/>
                <w:szCs w:val="20"/>
              </w:rPr>
              <w:t>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821FC5">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DD0A4E">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F77F2C">
      <w:pPr>
        <w:spacing w:before="120"/>
        <w:jc w:val="both"/>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F77F2C" w:rsidRDefault="00F77F2C" w:rsidP="006A4AFA">
      <w:pPr>
        <w:tabs>
          <w:tab w:val="left" w:pos="360"/>
        </w:tabs>
        <w:spacing w:after="0"/>
        <w:rPr>
          <w:rFonts w:ascii="Tahoma" w:hAnsi="Tahoma" w:cs="Tahoma"/>
          <w:b/>
        </w:rPr>
      </w:pPr>
    </w:p>
    <w:p w:rsidR="00970AC0" w:rsidRDefault="00970AC0" w:rsidP="00F77F2C">
      <w:pPr>
        <w:tabs>
          <w:tab w:val="left" w:pos="360"/>
        </w:tabs>
        <w:spacing w:after="0"/>
        <w:jc w:val="both"/>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rsidR="00F77F2C" w:rsidRPr="00632A9E" w:rsidRDefault="00F77F2C" w:rsidP="006A4AFA">
      <w:pPr>
        <w:tabs>
          <w:tab w:val="left" w:pos="360"/>
        </w:tabs>
        <w:spacing w:after="0"/>
        <w:rPr>
          <w:rFonts w:ascii="Tahoma" w:hAnsi="Tahoma" w:cs="Tahoma"/>
          <w:i/>
          <w:iCs/>
          <w:sz w:val="16"/>
          <w:szCs w:val="16"/>
        </w:rPr>
      </w:pPr>
    </w:p>
    <w:tbl>
      <w:tblPr>
        <w:tblStyle w:val="Grigliatabella"/>
        <w:tblW w:w="0" w:type="auto"/>
        <w:tblInd w:w="392" w:type="dxa"/>
        <w:tblLook w:val="04A0"/>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F77F2C">
      <w:pPr>
        <w:tabs>
          <w:tab w:val="left" w:pos="360"/>
        </w:tabs>
        <w:spacing w:before="120" w:after="120"/>
        <w:jc w:val="both"/>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F77F2C">
      <w:pPr>
        <w:pStyle w:val="Titolo1"/>
        <w:numPr>
          <w:ilvl w:val="0"/>
          <w:numId w:val="0"/>
        </w:numPr>
        <w:pBdr>
          <w:bottom w:val="none" w:sz="0" w:space="0" w:color="auto"/>
        </w:pBdr>
        <w:spacing w:after="120"/>
        <w:ind w:right="141"/>
        <w:jc w:val="both"/>
        <w:rPr>
          <w:b w:val="0"/>
          <w:spacing w:val="-4"/>
        </w:rPr>
      </w:pPr>
      <w:r>
        <w:t>D</w:t>
      </w:r>
      <w:r w:rsidRPr="005D01C4">
        <w:t xml:space="preserve">. Dimensione </w:t>
      </w:r>
      <w:r w:rsidR="00897053" w:rsidRPr="005D01C4">
        <w:t>COGNITIVA</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977"/>
        <w:gridCol w:w="7229"/>
      </w:tblGrid>
      <w:tr w:rsidR="00970AC0" w:rsidRPr="0088391D" w:rsidTr="00F65DF1">
        <w:tc>
          <w:tcPr>
            <w:tcW w:w="2977" w:type="dxa"/>
          </w:tcPr>
          <w:bookmarkEnd w:id="7"/>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F67ED9" w:rsidRDefault="00F67ED9" w:rsidP="00970AC0">
      <w:pPr>
        <w:tabs>
          <w:tab w:val="left" w:pos="360"/>
        </w:tabs>
        <w:spacing w:after="0"/>
        <w:rPr>
          <w:rFonts w:ascii="Tahoma" w:hAnsi="Tahoma" w:cs="Tahoma"/>
          <w:b/>
          <w:bCs/>
          <w:sz w:val="20"/>
          <w:szCs w:val="20"/>
        </w:rPr>
      </w:pPr>
    </w:p>
    <w:p w:rsidR="00F67ED9" w:rsidRDefault="00F67ED9"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F77F2C" w:rsidRDefault="00F77F2C" w:rsidP="00970AC0">
      <w:pPr>
        <w:pStyle w:val="Titolo1"/>
        <w:numPr>
          <w:ilvl w:val="0"/>
          <w:numId w:val="0"/>
        </w:numPr>
        <w:ind w:left="68"/>
      </w:pPr>
    </w:p>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250" w:type="dxa"/>
        <w:tblLook w:val="04A0"/>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F77F2C">
      <w:pPr>
        <w:jc w:val="both"/>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250" w:type="dxa"/>
        <w:tblLook w:val="04A0"/>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250" w:type="dxa"/>
        <w:tblLook w:val="04A0"/>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F77F2C" w:rsidRDefault="00F77F2C" w:rsidP="00970AC0">
      <w:pPr>
        <w:pStyle w:val="Titolo1"/>
        <w:numPr>
          <w:ilvl w:val="0"/>
          <w:numId w:val="0"/>
        </w:numPr>
        <w:ind w:left="68"/>
      </w:pPr>
    </w:p>
    <w:p w:rsidR="00970AC0" w:rsidRPr="00472FF6" w:rsidRDefault="006A4D94" w:rsidP="00970AC0">
      <w:pPr>
        <w:pStyle w:val="Titolo1"/>
        <w:numPr>
          <w:ilvl w:val="0"/>
          <w:numId w:val="0"/>
        </w:numPr>
        <w:ind w:left="68"/>
      </w:pPr>
      <w:r>
        <w:t>8</w:t>
      </w:r>
      <w:r w:rsidR="00970AC0">
        <w:t>. Interventi sul percorso curricolare</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00AA115E">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A36DFD" w:rsidP="00A36DFD">
            <w:pPr>
              <w:tabs>
                <w:tab w:val="left" w:pos="216"/>
              </w:tabs>
              <w:rPr>
                <w:rFonts w:ascii="Tahoma" w:hAnsi="Tahoma" w:cs="Tahoma"/>
                <w:bCs/>
                <w:sz w:val="18"/>
                <w:szCs w:val="18"/>
              </w:rPr>
            </w:pPr>
            <w:r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F77F2C" w:rsidRDefault="00F77F2C" w:rsidP="003965CC">
      <w:pPr>
        <w:spacing w:after="0" w:line="240" w:lineRule="auto"/>
        <w:jc w:val="both"/>
        <w:rPr>
          <w:rFonts w:ascii="Tahoma" w:hAnsi="Tahoma" w:cs="Tahoma"/>
          <w:b/>
          <w:sz w:val="20"/>
          <w:szCs w:val="20"/>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lastRenderedPageBreak/>
        <w:t>8</w:t>
      </w:r>
      <w:r w:rsidR="003965CC" w:rsidRPr="003965CC">
        <w:rPr>
          <w:rFonts w:ascii="Tahoma" w:hAnsi="Tahoma" w:cs="Tahoma"/>
          <w:b/>
          <w:sz w:val="20"/>
          <w:szCs w:val="20"/>
        </w:rPr>
        <w:t>.4 . PERCORSI PER LE COMPETENZE TRASVERSALI E L’ORIENTAMENTO</w:t>
      </w:r>
      <w:r w:rsidR="00F77F2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sidRPr="000D7A7D">
        <w:rPr>
          <w:rFonts w:ascii="Tahoma" w:hAnsi="Tahoma" w:cs="Tahoma"/>
          <w:b/>
          <w:bCs/>
          <w:sz w:val="20"/>
          <w:szCs w:val="20"/>
        </w:rPr>
        <w:t>Progettazione del percorso</w:t>
      </w:r>
    </w:p>
    <w:tbl>
      <w:tblPr>
        <w:tblStyle w:val="Grigliatabella"/>
        <w:tblW w:w="0" w:type="auto"/>
        <w:tblInd w:w="250" w:type="dxa"/>
        <w:tblLook w:val="04A0"/>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00F77F2C">
              <w:rPr>
                <w:rFonts w:ascii="Tahoma" w:hAnsi="Tahoma" w:cs="Tahoma"/>
                <w:sz w:val="20"/>
                <w:szCs w:val="20"/>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00F77F2C">
              <w:rPr>
                <w:rFonts w:ascii="Tahoma" w:hAnsi="Tahoma" w:cs="Tahoma"/>
                <w:spacing w:val="-4"/>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250" w:type="dxa"/>
        <w:tblLook w:val="04A0"/>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250" w:type="dxa"/>
        <w:tblLook w:val="04A0"/>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970AC0"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Pr="00B522D4">
        <w:rPr>
          <w:rFonts w:ascii="Tahoma" w:hAnsi="Tahoma" w:cs="Tahoma"/>
          <w:sz w:val="18"/>
          <w:szCs w:val="18"/>
        </w:rPr>
        <w:t>Data: ______________</w:t>
      </w:r>
    </w:p>
    <w:tbl>
      <w:tblPr>
        <w:tblStyle w:val="Grigliatabella"/>
        <w:tblW w:w="0" w:type="auto"/>
        <w:tblInd w:w="250" w:type="dxa"/>
        <w:tblLook w:val="04A0"/>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B522D4">
        <w:rPr>
          <w:rFonts w:ascii="Tahoma" w:hAnsi="Tahoma" w:cs="Tahoma"/>
          <w:sz w:val="18"/>
          <w:szCs w:val="18"/>
        </w:rPr>
        <w:t>Data: ______________</w:t>
      </w:r>
    </w:p>
    <w:tbl>
      <w:tblPr>
        <w:tblStyle w:val="Grigliatabella"/>
        <w:tblW w:w="0" w:type="auto"/>
        <w:tblInd w:w="250" w:type="dxa"/>
        <w:tblLook w:val="04A0"/>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00F77F2C">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sidR="00F77F2C">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F77F2C" w:rsidRDefault="00F77F2C" w:rsidP="00970AC0">
      <w:pPr>
        <w:spacing w:before="120" w:after="0"/>
        <w:rPr>
          <w:rFonts w:ascii="Tahoma" w:eastAsia="Tahoma" w:hAnsi="Tahoma" w:cs="Tahoma"/>
          <w:b/>
          <w:sz w:val="20"/>
          <w:szCs w:val="20"/>
        </w:rPr>
      </w:pPr>
    </w:p>
    <w:p w:rsidR="00F77F2C" w:rsidRDefault="00F77F2C" w:rsidP="00970AC0">
      <w:pPr>
        <w:spacing w:before="120" w:after="0"/>
        <w:rPr>
          <w:rFonts w:ascii="Tahoma" w:eastAsia="Tahoma" w:hAnsi="Tahoma" w:cs="Tahoma"/>
          <w:b/>
          <w:sz w:val="20"/>
          <w:szCs w:val="20"/>
        </w:rPr>
      </w:pPr>
    </w:p>
    <w:p w:rsidR="00F77F2C" w:rsidRDefault="00F77F2C" w:rsidP="00970AC0">
      <w:pPr>
        <w:spacing w:before="120" w:after="0"/>
        <w:rPr>
          <w:rFonts w:ascii="Tahoma" w:eastAsia="Tahoma" w:hAnsi="Tahoma" w:cs="Tahoma"/>
          <w:b/>
          <w:sz w:val="20"/>
          <w:szCs w:val="20"/>
        </w:rPr>
      </w:pPr>
    </w:p>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lastRenderedPageBreak/>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sidR="00B40DF9">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00F77F2C">
              <w:rPr>
                <w:rFonts w:ascii="Tahoma" w:eastAsia="Times New Roman" w:hAnsi="Tahoma" w:cs="Tahoma"/>
                <w:b/>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sidR="00F77F2C">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F77F2C">
        <w:rPr>
          <w:rFonts w:ascii="Tahoma" w:eastAsia="Tahoma" w:hAnsi="Tahoma" w:cs="Tahoma"/>
          <w:b/>
          <w:bCs/>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00EE6041">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00EE6041">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00EE6041">
              <w:rPr>
                <w:rFonts w:ascii="Tahoma" w:eastAsia="Arial Unicode MS" w:hAnsi="Tahoma" w:cs="Tahoma"/>
                <w:i/>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tblPr>
      <w:tblGrid>
        <w:gridCol w:w="1179"/>
        <w:gridCol w:w="9668"/>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/2017 e s.m.i.</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rt. 7, lettera d) D.Lgs</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r w:rsidR="00961519">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r w:rsidR="00961519">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00D010C9">
              <w:rPr>
                <w:rFonts w:ascii="Tahoma" w:eastAsia="Arial Unicode MS" w:hAnsi="Tahoma" w:cs="Tahoma"/>
                <w:i/>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00D010C9">
              <w:rPr>
                <w:rFonts w:ascii="Tahoma" w:eastAsia="Arial Unicode MS" w:hAnsi="Tahoma" w:cs="Tahoma"/>
                <w:i/>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00D010C9">
              <w:rPr>
                <w:rFonts w:ascii="Tahoma" w:eastAsia="Arial Unicode MS" w:hAnsi="Tahoma" w:cs="Tahoma"/>
                <w:i/>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lastRenderedPageBreak/>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bookmarkStart w:id="8" w:name="_GoBack"/>
            <w:bookmarkEnd w:id="8"/>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rsidSect="00C91C22">
      <w:footerReference w:type="default" r:id="rId1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49" w:rsidRDefault="00217F49" w:rsidP="00970AC0">
      <w:pPr>
        <w:spacing w:after="0" w:line="240" w:lineRule="auto"/>
      </w:pPr>
      <w:r>
        <w:separator/>
      </w:r>
    </w:p>
  </w:endnote>
  <w:endnote w:type="continuationSeparator" w:id="1">
    <w:p w:rsidR="00217F49" w:rsidRDefault="00217F49" w:rsidP="0097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59651"/>
      <w:docPartObj>
        <w:docPartGallery w:val="Page Numbers (Bottom of Page)"/>
        <w:docPartUnique/>
      </w:docPartObj>
    </w:sdtPr>
    <w:sdtContent>
      <w:p w:rsidR="003464B5" w:rsidRDefault="00E90F52">
        <w:pPr>
          <w:pStyle w:val="Pidipagina"/>
          <w:jc w:val="right"/>
        </w:pPr>
        <w:r>
          <w:fldChar w:fldCharType="begin"/>
        </w:r>
        <w:r w:rsidR="003464B5">
          <w:instrText>PAGE   \* MERGEFORMAT</w:instrText>
        </w:r>
        <w:r>
          <w:fldChar w:fldCharType="separate"/>
        </w:r>
        <w:r w:rsidR="00AA115E">
          <w:rPr>
            <w:noProof/>
          </w:rPr>
          <w:t>6</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49" w:rsidRDefault="00217F49" w:rsidP="00970AC0">
      <w:pPr>
        <w:spacing w:after="0" w:line="240" w:lineRule="auto"/>
      </w:pPr>
      <w:r>
        <w:separator/>
      </w:r>
    </w:p>
  </w:footnote>
  <w:footnote w:type="continuationSeparator" w:id="1">
    <w:p w:rsidR="00217F49" w:rsidRDefault="00217F49" w:rsidP="00970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3314"/>
  </w:hdrShapeDefaults>
  <w:footnotePr>
    <w:footnote w:id="0"/>
    <w:footnote w:id="1"/>
  </w:footnotePr>
  <w:endnotePr>
    <w:endnote w:id="0"/>
    <w:endnote w:id="1"/>
  </w:endnotePr>
  <w:compat/>
  <w:rsids>
    <w:rsidRoot w:val="00970AC0"/>
    <w:rsid w:val="000002C4"/>
    <w:rsid w:val="000507E7"/>
    <w:rsid w:val="000672B2"/>
    <w:rsid w:val="00070682"/>
    <w:rsid w:val="00072BE3"/>
    <w:rsid w:val="00076648"/>
    <w:rsid w:val="0008163B"/>
    <w:rsid w:val="00081C75"/>
    <w:rsid w:val="00090843"/>
    <w:rsid w:val="0009728B"/>
    <w:rsid w:val="000B1F49"/>
    <w:rsid w:val="000C2684"/>
    <w:rsid w:val="000D2015"/>
    <w:rsid w:val="000E4A78"/>
    <w:rsid w:val="00126A63"/>
    <w:rsid w:val="001359E4"/>
    <w:rsid w:val="00136BAD"/>
    <w:rsid w:val="001403E6"/>
    <w:rsid w:val="001429A6"/>
    <w:rsid w:val="00156730"/>
    <w:rsid w:val="00190F3E"/>
    <w:rsid w:val="001A2BF2"/>
    <w:rsid w:val="001A6363"/>
    <w:rsid w:val="001B5770"/>
    <w:rsid w:val="001C059C"/>
    <w:rsid w:val="001E1CB1"/>
    <w:rsid w:val="001F4E64"/>
    <w:rsid w:val="00205A09"/>
    <w:rsid w:val="00217F49"/>
    <w:rsid w:val="00256894"/>
    <w:rsid w:val="00264208"/>
    <w:rsid w:val="00270BDA"/>
    <w:rsid w:val="00284BDD"/>
    <w:rsid w:val="0029156F"/>
    <w:rsid w:val="00294A27"/>
    <w:rsid w:val="002A0A7E"/>
    <w:rsid w:val="002E2220"/>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5487"/>
    <w:rsid w:val="00417CF9"/>
    <w:rsid w:val="00425216"/>
    <w:rsid w:val="004422B7"/>
    <w:rsid w:val="00464C30"/>
    <w:rsid w:val="004A3950"/>
    <w:rsid w:val="004A6988"/>
    <w:rsid w:val="004A7F7A"/>
    <w:rsid w:val="004C7027"/>
    <w:rsid w:val="00500DAB"/>
    <w:rsid w:val="00503064"/>
    <w:rsid w:val="005117DA"/>
    <w:rsid w:val="0051270B"/>
    <w:rsid w:val="00517811"/>
    <w:rsid w:val="0052438C"/>
    <w:rsid w:val="00545A8E"/>
    <w:rsid w:val="005634DE"/>
    <w:rsid w:val="00564572"/>
    <w:rsid w:val="005742E0"/>
    <w:rsid w:val="0057629D"/>
    <w:rsid w:val="00580C08"/>
    <w:rsid w:val="00583925"/>
    <w:rsid w:val="00585A27"/>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1FC5"/>
    <w:rsid w:val="00826EBB"/>
    <w:rsid w:val="008309A0"/>
    <w:rsid w:val="00830F6D"/>
    <w:rsid w:val="00873C48"/>
    <w:rsid w:val="0087653F"/>
    <w:rsid w:val="00897053"/>
    <w:rsid w:val="008A642F"/>
    <w:rsid w:val="008C277C"/>
    <w:rsid w:val="008D3E99"/>
    <w:rsid w:val="008E27D5"/>
    <w:rsid w:val="008E7177"/>
    <w:rsid w:val="00902E8D"/>
    <w:rsid w:val="00961519"/>
    <w:rsid w:val="00970AC0"/>
    <w:rsid w:val="009725FD"/>
    <w:rsid w:val="0098069C"/>
    <w:rsid w:val="00996867"/>
    <w:rsid w:val="009B0214"/>
    <w:rsid w:val="009B5DB2"/>
    <w:rsid w:val="009D7BA8"/>
    <w:rsid w:val="009E3598"/>
    <w:rsid w:val="00A1338A"/>
    <w:rsid w:val="00A22352"/>
    <w:rsid w:val="00A36DFD"/>
    <w:rsid w:val="00A42698"/>
    <w:rsid w:val="00A50078"/>
    <w:rsid w:val="00A536D7"/>
    <w:rsid w:val="00A53C23"/>
    <w:rsid w:val="00A661B4"/>
    <w:rsid w:val="00A76472"/>
    <w:rsid w:val="00A93EAD"/>
    <w:rsid w:val="00A96E61"/>
    <w:rsid w:val="00A97124"/>
    <w:rsid w:val="00AA115E"/>
    <w:rsid w:val="00AA45AE"/>
    <w:rsid w:val="00AD06DF"/>
    <w:rsid w:val="00AD4A1E"/>
    <w:rsid w:val="00AE60B9"/>
    <w:rsid w:val="00AF0C77"/>
    <w:rsid w:val="00AF4451"/>
    <w:rsid w:val="00B040E0"/>
    <w:rsid w:val="00B179CE"/>
    <w:rsid w:val="00B40DF9"/>
    <w:rsid w:val="00B46CBB"/>
    <w:rsid w:val="00B47529"/>
    <w:rsid w:val="00B522D4"/>
    <w:rsid w:val="00B711D0"/>
    <w:rsid w:val="00B7239E"/>
    <w:rsid w:val="00B73508"/>
    <w:rsid w:val="00BD24C6"/>
    <w:rsid w:val="00BF35E2"/>
    <w:rsid w:val="00C4484A"/>
    <w:rsid w:val="00C60FDB"/>
    <w:rsid w:val="00C66C43"/>
    <w:rsid w:val="00C77F99"/>
    <w:rsid w:val="00C863C3"/>
    <w:rsid w:val="00C91C22"/>
    <w:rsid w:val="00CB3FB1"/>
    <w:rsid w:val="00CB4F9E"/>
    <w:rsid w:val="00CC4C66"/>
    <w:rsid w:val="00CF261A"/>
    <w:rsid w:val="00CF6E45"/>
    <w:rsid w:val="00D010C9"/>
    <w:rsid w:val="00D17709"/>
    <w:rsid w:val="00D40F84"/>
    <w:rsid w:val="00D4331E"/>
    <w:rsid w:val="00D56AEA"/>
    <w:rsid w:val="00D93EB6"/>
    <w:rsid w:val="00DC1E38"/>
    <w:rsid w:val="00DD0A4E"/>
    <w:rsid w:val="00DD4DFA"/>
    <w:rsid w:val="00DD5CD3"/>
    <w:rsid w:val="00DE19E1"/>
    <w:rsid w:val="00DE4EB8"/>
    <w:rsid w:val="00DF5246"/>
    <w:rsid w:val="00DF5880"/>
    <w:rsid w:val="00DF741D"/>
    <w:rsid w:val="00DF7556"/>
    <w:rsid w:val="00E04731"/>
    <w:rsid w:val="00E0581C"/>
    <w:rsid w:val="00E1519B"/>
    <w:rsid w:val="00E23930"/>
    <w:rsid w:val="00E353A3"/>
    <w:rsid w:val="00E51F4E"/>
    <w:rsid w:val="00E5391B"/>
    <w:rsid w:val="00E6344B"/>
    <w:rsid w:val="00E81D0E"/>
    <w:rsid w:val="00E90F52"/>
    <w:rsid w:val="00EA34C3"/>
    <w:rsid w:val="00EB023A"/>
    <w:rsid w:val="00EC467B"/>
    <w:rsid w:val="00EC6802"/>
    <w:rsid w:val="00EE6041"/>
    <w:rsid w:val="00F069AC"/>
    <w:rsid w:val="00F07E12"/>
    <w:rsid w:val="00F109C2"/>
    <w:rsid w:val="00F248F5"/>
    <w:rsid w:val="00F65DF1"/>
    <w:rsid w:val="00F67ED9"/>
    <w:rsid w:val="00F706F0"/>
    <w:rsid w:val="00F77F2C"/>
    <w:rsid w:val="00F83D56"/>
    <w:rsid w:val="00F93537"/>
    <w:rsid w:val="00FA0627"/>
    <w:rsid w:val="00FA0840"/>
    <w:rsid w:val="00FC5788"/>
    <w:rsid w:val="00FC7403"/>
    <w:rsid w:val="00FD5480"/>
    <w:rsid w:val="00FF1884"/>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paragraph" w:styleId="Titolo3">
    <w:name w:val="heading 3"/>
    <w:basedOn w:val="Normale"/>
    <w:next w:val="Normale"/>
    <w:link w:val="Titolo3Carattere"/>
    <w:uiPriority w:val="9"/>
    <w:semiHidden/>
    <w:unhideWhenUsed/>
    <w:qFormat/>
    <w:rsid w:val="00F67E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5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Titolo3Carattere">
    <w:name w:val="Titolo 3 Carattere"/>
    <w:basedOn w:val="Carpredefinitoparagrafo"/>
    <w:link w:val="Titolo3"/>
    <w:uiPriority w:val="9"/>
    <w:semiHidden/>
    <w:rsid w:val="00F67ED9"/>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r="http://schemas.openxmlformats.org/officeDocument/2006/relationships" xmlns:w="http://schemas.openxmlformats.org/wordprocessingml/2006/main">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it/imgres?imgurl=http://www.trainsimhobby.com/public/Data/Etr500PLT/2009121201934_LOGO_provincia_regionale_di_palermo.gif&amp;imgrefurl=http://www.trainsimhobby.com/forum/topic.asp?TOPIC_ID=3240&amp;usg=__eEuW9_cDQ11zvgB9T_YbL86zjnk=&amp;h=487&amp;w=300&amp;sz=51&amp;hl=it&amp;start=1&amp;itbs=1&amp;tbnid=7muVq7OaplBvCM:&amp;tbnh=129&amp;tbnw=79&amp;prev=/images?q=logo+provincia+palermo&amp;hl=it&amp;sa=G&amp;gbv=2&amp;tbs=isch:1" TargetMode="External"/><Relationship Id="rId17" Type="http://schemas.openxmlformats.org/officeDocument/2006/relationships/image" Target="http://t3.gstatic.com/images?q=tbn:zRK_1f4copYvTM:https://myportal.regione.veneto.it/opencms/export/sites/default/CMA/territorio/OPEN-ALP/Immagini_OPENALP/LoghiNuovi/0_logo_europa.jp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1.gstatic.com/images?q=tbn:i5UlXQEE5dtLFM:http://www.corriereinformazione.it/images/stories/logo_regione_Sicilia.jpg" TargetMode="External"/><Relationship Id="rId5" Type="http://schemas.openxmlformats.org/officeDocument/2006/relationships/footnotes" Target="footnotes.xml"/><Relationship Id="rId15" Type="http://schemas.openxmlformats.org/officeDocument/2006/relationships/hyperlink" Target="http://www.google.it/imgres?imgurl=https://myportal.regione.veneto.it/opencms/export/sites/default/CMA/territorio/OPEN-ALP/Immagini_OPENALP/LoghiNuovi/0_logo_europa.jpg&amp;imgrefurl=https://myportal.regione.veneto.it/opencms/cmsinternacm.act?dir=/opencms/opencms/CMA/territorio/OPEN-ALP/&amp;style=6&amp;usg=__xEWSjfhL2iVNggrMpvSZscfc3qY=&amp;h=315&amp;w=472&amp;sz=18&amp;hl=it&amp;start=1&amp;itbs=1&amp;tbnid=zRK_1f4copYvTM:&amp;tbnh=86&amp;tbnw=129&amp;prev=/images?q=logo+europa&amp;hl=it&amp;sa=G&amp;gbv=2&amp;tbs=isch: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it/imgres?imgurl=http://www.corriereinformazione.it/images/stories/logo_regione_Sicilia.jpg&amp;imgrefurl=http://www.corriereinformazione.it/201003041272/economia/agevolazioni-ed-incentivi/regione-sicilia-modifiche-al-bando-per-le-imprese-artigiane.html&amp;usg=__L4b0qQueSmJ2-_ST9UNc_TQMb90=&amp;h=1250&amp;w=1012&amp;sz=192&amp;hl=it&amp;start=1&amp;itbs=1&amp;tbnid=i5UlXQEE5dtLFM:&amp;tbnh=150&amp;tbnw=121&amp;prev=/images?q=logo+regione+sicilia&amp;hl=it&amp;sa=G&amp;gbv=2&amp;tbs=isch:1" TargetMode="External"/><Relationship Id="rId14" Type="http://schemas.openxmlformats.org/officeDocument/2006/relationships/image" Target="http://t1.gstatic.com/images?q=tbn:7muVq7OaplBvCM:http://www.trainsimhobby.com/public/Data/Etr500PLT/2009121201934_LOGO_provincia_regionale_di_palermo.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4053</Words>
  <Characters>23106</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zudert</cp:lastModifiedBy>
  <cp:revision>18</cp:revision>
  <cp:lastPrinted>2020-07-15T10:23:00Z</cp:lastPrinted>
  <dcterms:created xsi:type="dcterms:W3CDTF">2022-11-16T07:35:00Z</dcterms:created>
  <dcterms:modified xsi:type="dcterms:W3CDTF">2022-11-17T09:09:00Z</dcterms:modified>
</cp:coreProperties>
</file>